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9" w:rsidRPr="00F048D5" w:rsidRDefault="00256A79" w:rsidP="00F048D5">
      <w:pPr>
        <w:pStyle w:val="NoSpacing"/>
        <w:jc w:val="center"/>
        <w:rPr>
          <w:b/>
          <w:bCs/>
          <w:color w:val="000000" w:themeColor="text1"/>
        </w:rPr>
      </w:pPr>
      <w:r w:rsidRPr="00F048D5">
        <w:rPr>
          <w:b/>
          <w:bCs/>
          <w:color w:val="000000" w:themeColor="text1"/>
        </w:rPr>
        <w:t>EXPRESSION OF INTEREST (EOI)</w:t>
      </w:r>
    </w:p>
    <w:p w:rsidR="00256A79" w:rsidRPr="00F048D5" w:rsidRDefault="00256A79" w:rsidP="00F048D5">
      <w:pPr>
        <w:pStyle w:val="NoSpacing"/>
        <w:tabs>
          <w:tab w:val="left" w:pos="9450"/>
        </w:tabs>
        <w:jc w:val="center"/>
        <w:rPr>
          <w:b/>
          <w:bCs/>
          <w:color w:val="000000" w:themeColor="text1"/>
        </w:rPr>
      </w:pPr>
      <w:r w:rsidRPr="00F048D5">
        <w:rPr>
          <w:b/>
          <w:bCs/>
          <w:color w:val="000000" w:themeColor="text1"/>
        </w:rPr>
        <w:t xml:space="preserve">For </w:t>
      </w:r>
      <w:r w:rsidR="009301D4" w:rsidRPr="00F048D5">
        <w:rPr>
          <w:b/>
          <w:bCs/>
          <w:color w:val="000000" w:themeColor="text1"/>
        </w:rPr>
        <w:t>(</w:t>
      </w:r>
      <w:r w:rsidR="0087664B" w:rsidRPr="00F048D5">
        <w:rPr>
          <w:b/>
          <w:bCs/>
          <w:color w:val="000000" w:themeColor="text1"/>
        </w:rPr>
        <w:t>I</w:t>
      </w:r>
      <w:r w:rsidR="008E29FF" w:rsidRPr="00F048D5">
        <w:rPr>
          <w:b/>
          <w:bCs/>
          <w:color w:val="000000" w:themeColor="text1"/>
        </w:rPr>
        <w:t>P-</w:t>
      </w:r>
      <w:r w:rsidR="009301D4" w:rsidRPr="00F048D5">
        <w:rPr>
          <w:b/>
          <w:bCs/>
          <w:color w:val="000000" w:themeColor="text1"/>
        </w:rPr>
        <w:t>MPLS</w:t>
      </w:r>
      <w:r w:rsidR="00C55311" w:rsidRPr="00F048D5">
        <w:rPr>
          <w:b/>
          <w:bCs/>
          <w:color w:val="000000" w:themeColor="text1"/>
        </w:rPr>
        <w:t>Routers f</w:t>
      </w:r>
      <w:r w:rsidR="008E29FF" w:rsidRPr="00F048D5">
        <w:rPr>
          <w:b/>
          <w:bCs/>
          <w:color w:val="000000" w:themeColor="text1"/>
        </w:rPr>
        <w:t>or Indian Railways</w:t>
      </w:r>
      <w:r w:rsidR="009301D4" w:rsidRPr="00F048D5">
        <w:rPr>
          <w:b/>
          <w:bCs/>
          <w:color w:val="000000" w:themeColor="text1"/>
        </w:rPr>
        <w:t>)</w:t>
      </w:r>
    </w:p>
    <w:p w:rsidR="00256A79" w:rsidRPr="00F048D5" w:rsidRDefault="00256A79" w:rsidP="00F048D5">
      <w:pPr>
        <w:pStyle w:val="NoSpacing"/>
        <w:jc w:val="both"/>
        <w:rPr>
          <w:color w:val="000000" w:themeColor="text1"/>
        </w:rPr>
      </w:pPr>
    </w:p>
    <w:p w:rsidR="00F67B98" w:rsidRPr="00F048D5" w:rsidRDefault="00256A79" w:rsidP="00F048D5">
      <w:pPr>
        <w:pStyle w:val="NoSpacing"/>
        <w:jc w:val="both"/>
        <w:rPr>
          <w:color w:val="000000" w:themeColor="text1"/>
        </w:rPr>
      </w:pPr>
      <w:r w:rsidRPr="00F048D5">
        <w:rPr>
          <w:color w:val="000000" w:themeColor="text1"/>
        </w:rPr>
        <w:t>Punjab Communications Limited, a Public Sector Undertaking of the Government of Punjab, is a leading Telecom &amp; IT equipment manufacturer and solution provider in India. Our major customers are Railways, BSNL, Power Sector, etc.</w:t>
      </w:r>
    </w:p>
    <w:p w:rsidR="00256A79" w:rsidRPr="00F048D5" w:rsidRDefault="00256A79" w:rsidP="00F048D5">
      <w:pPr>
        <w:pStyle w:val="NoSpacing"/>
        <w:jc w:val="both"/>
        <w:rPr>
          <w:color w:val="000000" w:themeColor="text1"/>
        </w:rPr>
      </w:pPr>
    </w:p>
    <w:p w:rsidR="00EA7385" w:rsidRPr="004D13D7" w:rsidRDefault="00EA7385" w:rsidP="00F04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rPr>
          <w:szCs w:val="22"/>
        </w:rPr>
      </w:pPr>
      <w:r w:rsidRPr="00F048D5">
        <w:rPr>
          <w:rFonts w:eastAsia="Calibri"/>
          <w:color w:val="000000" w:themeColor="text1"/>
          <w:szCs w:val="22"/>
          <w:lang w:bidi="ar-SA"/>
        </w:rPr>
        <w:t>R</w:t>
      </w:r>
      <w:r w:rsidRPr="00F048D5">
        <w:rPr>
          <w:color w:val="000000" w:themeColor="text1"/>
          <w:szCs w:val="22"/>
        </w:rPr>
        <w:t xml:space="preserve">ailways </w:t>
      </w:r>
      <w:r w:rsidR="008F4473" w:rsidRPr="00F048D5">
        <w:rPr>
          <w:color w:val="000000" w:themeColor="text1"/>
          <w:szCs w:val="22"/>
        </w:rPr>
        <w:t>is ImplementingIP-MPLS</w:t>
      </w:r>
      <w:r w:rsidR="008E29FF" w:rsidRPr="00F048D5">
        <w:rPr>
          <w:color w:val="000000" w:themeColor="text1"/>
          <w:szCs w:val="22"/>
        </w:rPr>
        <w:t xml:space="preserve"> Technology f</w:t>
      </w:r>
      <w:r w:rsidR="008F4473" w:rsidRPr="00F048D5">
        <w:rPr>
          <w:color w:val="000000" w:themeColor="text1"/>
          <w:szCs w:val="22"/>
        </w:rPr>
        <w:t>or Unified Communication Backbone</w:t>
      </w:r>
      <w:r w:rsidR="005E0814" w:rsidRPr="00F048D5">
        <w:rPr>
          <w:color w:val="000000" w:themeColor="text1"/>
          <w:szCs w:val="22"/>
        </w:rPr>
        <w:t xml:space="preserve"> (as per RDSO Document No. STT/TAN/IP-MPLS/2020Version 1.0)</w:t>
      </w:r>
      <w:r w:rsidR="001B7428" w:rsidRPr="00F048D5">
        <w:rPr>
          <w:color w:val="000000" w:themeColor="text1"/>
          <w:szCs w:val="22"/>
        </w:rPr>
        <w:t xml:space="preserve">replacing the SDH equipment with IP-MPLS router. Henceforth, </w:t>
      </w:r>
      <w:r w:rsidR="00E57333">
        <w:rPr>
          <w:color w:val="000000" w:themeColor="text1"/>
          <w:szCs w:val="22"/>
        </w:rPr>
        <w:t xml:space="preserve">future </w:t>
      </w:r>
      <w:r w:rsidRPr="00F048D5">
        <w:rPr>
          <w:color w:val="000000" w:themeColor="text1"/>
          <w:szCs w:val="22"/>
        </w:rPr>
        <w:t xml:space="preserve">tenders </w:t>
      </w:r>
      <w:r w:rsidR="008F4473" w:rsidRPr="00F048D5">
        <w:rPr>
          <w:color w:val="000000" w:themeColor="text1"/>
          <w:szCs w:val="22"/>
        </w:rPr>
        <w:t xml:space="preserve">are expected </w:t>
      </w:r>
      <w:r w:rsidRPr="00F048D5">
        <w:rPr>
          <w:color w:val="000000" w:themeColor="text1"/>
          <w:szCs w:val="22"/>
        </w:rPr>
        <w:t xml:space="preserve">from time to time for supply, installation, commissioning and integration of </w:t>
      </w:r>
      <w:r w:rsidR="009301D4" w:rsidRPr="00F048D5">
        <w:rPr>
          <w:color w:val="000000" w:themeColor="text1"/>
          <w:szCs w:val="22"/>
        </w:rPr>
        <w:t>I</w:t>
      </w:r>
      <w:r w:rsidR="00C56518" w:rsidRPr="00F048D5">
        <w:rPr>
          <w:color w:val="000000" w:themeColor="text1"/>
          <w:szCs w:val="22"/>
        </w:rPr>
        <w:t>P-</w:t>
      </w:r>
      <w:r w:rsidR="009301D4" w:rsidRPr="00F048D5">
        <w:rPr>
          <w:color w:val="000000" w:themeColor="text1"/>
          <w:szCs w:val="22"/>
        </w:rPr>
        <w:t xml:space="preserve">MPLS </w:t>
      </w:r>
      <w:r w:rsidR="001B7428" w:rsidRPr="00F048D5">
        <w:rPr>
          <w:color w:val="000000" w:themeColor="text1"/>
          <w:szCs w:val="22"/>
        </w:rPr>
        <w:t xml:space="preserve">routers </w:t>
      </w:r>
      <w:r w:rsidRPr="00F048D5">
        <w:rPr>
          <w:color w:val="000000" w:themeColor="text1"/>
          <w:szCs w:val="22"/>
        </w:rPr>
        <w:t>with</w:t>
      </w:r>
      <w:r w:rsidR="00CA5B52" w:rsidRPr="00F048D5">
        <w:rPr>
          <w:color w:val="000000" w:themeColor="text1"/>
          <w:szCs w:val="22"/>
        </w:rPr>
        <w:t xml:space="preserve"> or without </w:t>
      </w:r>
      <w:r w:rsidRPr="00F048D5">
        <w:rPr>
          <w:color w:val="000000" w:themeColor="text1"/>
          <w:szCs w:val="22"/>
        </w:rPr>
        <w:t xml:space="preserve">PDH </w:t>
      </w:r>
      <w:r w:rsidR="005B10F7" w:rsidRPr="00F048D5">
        <w:rPr>
          <w:color w:val="000000" w:themeColor="text1"/>
          <w:szCs w:val="22"/>
        </w:rPr>
        <w:t xml:space="preserve">equipment </w:t>
      </w:r>
      <w:r w:rsidRPr="00F048D5">
        <w:rPr>
          <w:color w:val="000000" w:themeColor="text1"/>
          <w:szCs w:val="22"/>
        </w:rPr>
        <w:t>on pan India basis</w:t>
      </w:r>
      <w:r w:rsidR="005B10F7" w:rsidRPr="00F048D5">
        <w:rPr>
          <w:color w:val="000000" w:themeColor="text1"/>
          <w:szCs w:val="22"/>
        </w:rPr>
        <w:t xml:space="preserve"> for </w:t>
      </w:r>
      <w:r w:rsidR="008F4473" w:rsidRPr="00F048D5">
        <w:rPr>
          <w:color w:val="000000" w:themeColor="text1"/>
          <w:szCs w:val="22"/>
        </w:rPr>
        <w:t xml:space="preserve">control circuit communication, </w:t>
      </w:r>
      <w:r w:rsidR="005B10F7" w:rsidRPr="00F048D5">
        <w:rPr>
          <w:color w:val="000000" w:themeColor="text1"/>
          <w:szCs w:val="22"/>
        </w:rPr>
        <w:t>SCADA and axle counter applications</w:t>
      </w:r>
      <w:r w:rsidR="008F4473" w:rsidRPr="00F048D5">
        <w:rPr>
          <w:color w:val="000000" w:themeColor="text1"/>
          <w:szCs w:val="22"/>
        </w:rPr>
        <w:t xml:space="preserve"> etc.</w:t>
      </w:r>
      <w:r w:rsidR="00E95A8C" w:rsidRPr="00F048D5">
        <w:rPr>
          <w:color w:val="000000" w:themeColor="text1"/>
          <w:szCs w:val="22"/>
        </w:rPr>
        <w:t>Since Puncom does not have this equipment, f</w:t>
      </w:r>
      <w:r w:rsidRPr="00F048D5">
        <w:rPr>
          <w:color w:val="000000" w:themeColor="text1"/>
          <w:szCs w:val="22"/>
        </w:rPr>
        <w:t>or bidding in such tenders Pun</w:t>
      </w:r>
      <w:r w:rsidR="00703DF0" w:rsidRPr="00F048D5">
        <w:rPr>
          <w:color w:val="000000" w:themeColor="text1"/>
          <w:szCs w:val="22"/>
        </w:rPr>
        <w:t>c</w:t>
      </w:r>
      <w:r w:rsidRPr="00F048D5">
        <w:rPr>
          <w:color w:val="000000" w:themeColor="text1"/>
          <w:szCs w:val="22"/>
        </w:rPr>
        <w:t xml:space="preserve">om seeks partnership from suitable OEMs </w:t>
      </w:r>
      <w:r w:rsidR="00357660" w:rsidRPr="00F048D5">
        <w:rPr>
          <w:color w:val="000000" w:themeColor="text1"/>
          <w:szCs w:val="22"/>
        </w:rPr>
        <w:t xml:space="preserve">or their authorized dealers </w:t>
      </w:r>
      <w:r w:rsidRPr="00F048D5">
        <w:rPr>
          <w:color w:val="000000" w:themeColor="text1"/>
          <w:szCs w:val="22"/>
        </w:rPr>
        <w:t xml:space="preserve">of </w:t>
      </w:r>
      <w:r w:rsidR="005E0814" w:rsidRPr="00F048D5">
        <w:rPr>
          <w:color w:val="000000" w:themeColor="text1"/>
          <w:szCs w:val="22"/>
        </w:rPr>
        <w:t xml:space="preserve">IP-MPLS </w:t>
      </w:r>
      <w:r w:rsidR="00C55311" w:rsidRPr="00F048D5">
        <w:rPr>
          <w:color w:val="000000" w:themeColor="text1"/>
          <w:szCs w:val="22"/>
        </w:rPr>
        <w:t>router</w:t>
      </w:r>
      <w:r w:rsidR="00F40AAC" w:rsidRPr="00F048D5">
        <w:rPr>
          <w:color w:val="000000" w:themeColor="text1"/>
          <w:szCs w:val="22"/>
        </w:rPr>
        <w:t>s</w:t>
      </w:r>
      <w:r w:rsidRPr="00F048D5">
        <w:rPr>
          <w:color w:val="000000" w:themeColor="text1"/>
          <w:szCs w:val="22"/>
        </w:rPr>
        <w:t xml:space="preserve">, willing to provide equipment, </w:t>
      </w:r>
      <w:r w:rsidR="00C55311" w:rsidRPr="00F048D5">
        <w:rPr>
          <w:color w:val="000000" w:themeColor="text1"/>
          <w:szCs w:val="22"/>
        </w:rPr>
        <w:t xml:space="preserve">NMS, </w:t>
      </w:r>
      <w:r w:rsidRPr="00F048D5">
        <w:rPr>
          <w:color w:val="000000" w:themeColor="text1"/>
          <w:szCs w:val="22"/>
        </w:rPr>
        <w:t xml:space="preserve">support and services for such tenders. </w:t>
      </w:r>
      <w:r w:rsidR="005E0814" w:rsidRPr="00F048D5">
        <w:rPr>
          <w:color w:val="000000" w:themeColor="text1"/>
          <w:szCs w:val="22"/>
        </w:rPr>
        <w:t xml:space="preserve">Puncom </w:t>
      </w:r>
      <w:r w:rsidR="00E57333">
        <w:rPr>
          <w:color w:val="000000" w:themeColor="text1"/>
          <w:szCs w:val="22"/>
        </w:rPr>
        <w:t xml:space="preserve">may at its discretion, </w:t>
      </w:r>
      <w:r w:rsidR="005E0814" w:rsidRPr="00F048D5">
        <w:rPr>
          <w:color w:val="000000" w:themeColor="text1"/>
          <w:szCs w:val="22"/>
        </w:rPr>
        <w:t xml:space="preserve">sub-contract, </w:t>
      </w:r>
      <w:r w:rsidRPr="00F048D5">
        <w:rPr>
          <w:color w:val="000000" w:themeColor="text1"/>
          <w:szCs w:val="22"/>
        </w:rPr>
        <w:t xml:space="preserve">part or whole of the project work of the tender to the </w:t>
      </w:r>
      <w:r w:rsidRPr="004D13D7">
        <w:rPr>
          <w:szCs w:val="22"/>
        </w:rPr>
        <w:t>OEM or its</w:t>
      </w:r>
      <w:r w:rsidR="00357660" w:rsidRPr="004D13D7">
        <w:rPr>
          <w:szCs w:val="22"/>
        </w:rPr>
        <w:t xml:space="preserve"> authorized </w:t>
      </w:r>
      <w:r w:rsidR="00357660" w:rsidRPr="00F048D5">
        <w:rPr>
          <w:color w:val="000000" w:themeColor="text1"/>
          <w:szCs w:val="22"/>
        </w:rPr>
        <w:t xml:space="preserve">dealers </w:t>
      </w:r>
      <w:r w:rsidR="00C64624" w:rsidRPr="00F048D5">
        <w:rPr>
          <w:color w:val="000000" w:themeColor="text1"/>
          <w:szCs w:val="22"/>
        </w:rPr>
        <w:t>/</w:t>
      </w:r>
      <w:r w:rsidRPr="00F048D5">
        <w:rPr>
          <w:color w:val="000000" w:themeColor="text1"/>
          <w:szCs w:val="22"/>
        </w:rPr>
        <w:t xml:space="preserve">authorized trained system </w:t>
      </w:r>
      <w:r w:rsidRPr="004D13D7">
        <w:rPr>
          <w:szCs w:val="22"/>
        </w:rPr>
        <w:t>integrator</w:t>
      </w:r>
      <w:r w:rsidR="005E0814" w:rsidRPr="004D13D7">
        <w:rPr>
          <w:szCs w:val="22"/>
        </w:rPr>
        <w:t xml:space="preserve"> of the OEM</w:t>
      </w:r>
      <w:r w:rsidRPr="004D13D7">
        <w:rPr>
          <w:szCs w:val="22"/>
        </w:rPr>
        <w:t>.</w:t>
      </w:r>
    </w:p>
    <w:p w:rsidR="00EA7385" w:rsidRPr="00F048D5" w:rsidRDefault="00EA7385" w:rsidP="00F04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</w:p>
    <w:p w:rsidR="00EA7385" w:rsidRPr="00F048D5" w:rsidRDefault="000B602C" w:rsidP="00F04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>Interested OEMs</w:t>
      </w:r>
      <w:r w:rsidR="009E0C1E" w:rsidRPr="00F048D5">
        <w:rPr>
          <w:color w:val="000000" w:themeColor="text1"/>
          <w:szCs w:val="22"/>
        </w:rPr>
        <w:t xml:space="preserve"> or their </w:t>
      </w:r>
      <w:r w:rsidRPr="00F048D5">
        <w:rPr>
          <w:color w:val="000000" w:themeColor="text1"/>
          <w:szCs w:val="22"/>
        </w:rPr>
        <w:t>authorized</w:t>
      </w:r>
      <w:r w:rsidR="009E0C1E" w:rsidRPr="00F048D5">
        <w:rPr>
          <w:color w:val="000000" w:themeColor="text1"/>
          <w:szCs w:val="22"/>
        </w:rPr>
        <w:t xml:space="preserve"> dealers</w:t>
      </w:r>
      <w:r w:rsidR="00EA7385" w:rsidRPr="00F048D5">
        <w:rPr>
          <w:color w:val="000000" w:themeColor="text1"/>
          <w:szCs w:val="22"/>
        </w:rPr>
        <w:t>fulfilling the following conditions can apply</w:t>
      </w:r>
      <w:r w:rsidR="00D14709">
        <w:rPr>
          <w:color w:val="000000" w:themeColor="text1"/>
          <w:szCs w:val="22"/>
        </w:rPr>
        <w:t xml:space="preserve"> for tender partnership on nonexclusive basis</w:t>
      </w:r>
      <w:r w:rsidR="00EA7385" w:rsidRPr="00F048D5">
        <w:rPr>
          <w:color w:val="000000" w:themeColor="text1"/>
          <w:szCs w:val="22"/>
        </w:rPr>
        <w:t>:</w:t>
      </w:r>
    </w:p>
    <w:p w:rsidR="00EA7385" w:rsidRPr="00F048D5" w:rsidRDefault="00EA7385" w:rsidP="00F04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The minimum average annual turnover of the </w:t>
      </w:r>
      <w:r w:rsidR="009E0C1E" w:rsidRPr="00F048D5">
        <w:rPr>
          <w:color w:val="000000" w:themeColor="text1"/>
          <w:szCs w:val="22"/>
        </w:rPr>
        <w:t>OEMs or their authorized dealers</w:t>
      </w:r>
      <w:r w:rsidRPr="00F048D5">
        <w:rPr>
          <w:color w:val="000000" w:themeColor="text1"/>
          <w:szCs w:val="22"/>
        </w:rPr>
        <w:t xml:space="preserve"> for the last </w:t>
      </w:r>
      <w:r w:rsidR="00A10840" w:rsidRPr="00F048D5">
        <w:rPr>
          <w:color w:val="000000" w:themeColor="text1"/>
          <w:szCs w:val="22"/>
        </w:rPr>
        <w:t xml:space="preserve">two </w:t>
      </w:r>
      <w:r w:rsidRPr="00F048D5">
        <w:rPr>
          <w:color w:val="000000" w:themeColor="text1"/>
          <w:szCs w:val="22"/>
        </w:rPr>
        <w:t xml:space="preserve">financial years should be Rs. </w:t>
      </w:r>
      <w:r w:rsidR="00F67B98" w:rsidRPr="00F048D5">
        <w:rPr>
          <w:color w:val="000000" w:themeColor="text1"/>
          <w:szCs w:val="22"/>
        </w:rPr>
        <w:t>1</w:t>
      </w:r>
      <w:r w:rsidRPr="00F048D5">
        <w:rPr>
          <w:color w:val="000000" w:themeColor="text1"/>
          <w:szCs w:val="22"/>
        </w:rPr>
        <w:t>0 crores</w:t>
      </w:r>
      <w:r w:rsidR="008378C6">
        <w:rPr>
          <w:color w:val="000000" w:themeColor="text1"/>
          <w:szCs w:val="22"/>
        </w:rPr>
        <w:t xml:space="preserve"> or more</w:t>
      </w:r>
      <w:r w:rsidRPr="00F048D5">
        <w:rPr>
          <w:color w:val="000000" w:themeColor="text1"/>
          <w:szCs w:val="22"/>
        </w:rPr>
        <w:t>.</w:t>
      </w:r>
    </w:p>
    <w:p w:rsidR="00407429" w:rsidRPr="00F048D5" w:rsidRDefault="00407429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>The offered IP-MPLS router should meet the functional &amp; technical requirements as mentioned in the RDSO Document No. STT/TAN/IP-MPLS/2020Version 1.0.</w:t>
      </w:r>
      <w:r w:rsidR="003D6DA2" w:rsidRPr="00F048D5">
        <w:rPr>
          <w:color w:val="000000" w:themeColor="text1"/>
          <w:szCs w:val="22"/>
        </w:rPr>
        <w:t xml:space="preserve"> The product should also meet the required EMI/EMC and environmental standards </w:t>
      </w:r>
      <w:r w:rsidR="00C55311" w:rsidRPr="00F048D5">
        <w:rPr>
          <w:color w:val="000000" w:themeColor="text1"/>
          <w:szCs w:val="22"/>
        </w:rPr>
        <w:t xml:space="preserve">as per </w:t>
      </w:r>
      <w:r w:rsidR="003D6DA2" w:rsidRPr="00F048D5">
        <w:rPr>
          <w:color w:val="000000" w:themeColor="text1"/>
          <w:szCs w:val="22"/>
        </w:rPr>
        <w:t xml:space="preserve">RDSO document. The </w:t>
      </w:r>
      <w:r w:rsidR="008D3B73">
        <w:rPr>
          <w:color w:val="000000" w:themeColor="text1"/>
          <w:szCs w:val="22"/>
        </w:rPr>
        <w:t xml:space="preserve">compliance to RDSO document and </w:t>
      </w:r>
      <w:r w:rsidR="003D6DA2" w:rsidRPr="00F048D5">
        <w:rPr>
          <w:color w:val="000000" w:themeColor="text1"/>
          <w:szCs w:val="22"/>
        </w:rPr>
        <w:t xml:space="preserve">relevant certificates shall also be provided </w:t>
      </w:r>
      <w:r w:rsidR="00C55311" w:rsidRPr="00F048D5">
        <w:rPr>
          <w:color w:val="000000" w:themeColor="text1"/>
          <w:szCs w:val="22"/>
        </w:rPr>
        <w:t>along with EOI.</w:t>
      </w: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The OEMs must be manufacturing </w:t>
      </w:r>
      <w:r w:rsidR="005F4CF8" w:rsidRPr="00F048D5">
        <w:rPr>
          <w:color w:val="000000" w:themeColor="text1"/>
          <w:szCs w:val="22"/>
        </w:rPr>
        <w:t xml:space="preserve">IP-MPLS </w:t>
      </w:r>
      <w:r w:rsidR="00407429" w:rsidRPr="00F048D5">
        <w:rPr>
          <w:color w:val="000000" w:themeColor="text1"/>
          <w:szCs w:val="22"/>
        </w:rPr>
        <w:t xml:space="preserve">routers </w:t>
      </w:r>
      <w:r w:rsidRPr="00F048D5">
        <w:rPr>
          <w:color w:val="000000" w:themeColor="text1"/>
          <w:szCs w:val="22"/>
        </w:rPr>
        <w:t xml:space="preserve">for the last three years and should have at least </w:t>
      </w:r>
      <w:r w:rsidR="00A25A32" w:rsidRPr="00F048D5">
        <w:rPr>
          <w:color w:val="000000" w:themeColor="text1"/>
          <w:szCs w:val="22"/>
        </w:rPr>
        <w:t>2</w:t>
      </w:r>
      <w:r w:rsidR="00254ED1" w:rsidRPr="00F048D5">
        <w:rPr>
          <w:color w:val="000000" w:themeColor="text1"/>
          <w:szCs w:val="22"/>
        </w:rPr>
        <w:t>0</w:t>
      </w:r>
      <w:r w:rsidR="005F4CF8" w:rsidRPr="00F048D5">
        <w:rPr>
          <w:color w:val="000000" w:themeColor="text1"/>
          <w:szCs w:val="22"/>
        </w:rPr>
        <w:t xml:space="preserve">such </w:t>
      </w:r>
      <w:r w:rsidR="00F40AAC" w:rsidRPr="00F048D5">
        <w:rPr>
          <w:color w:val="000000" w:themeColor="text1"/>
          <w:szCs w:val="22"/>
        </w:rPr>
        <w:t>router</w:t>
      </w:r>
      <w:r w:rsidR="005F4CF8" w:rsidRPr="00F048D5">
        <w:rPr>
          <w:color w:val="000000" w:themeColor="text1"/>
          <w:szCs w:val="22"/>
        </w:rPr>
        <w:t xml:space="preserve">s </w:t>
      </w:r>
      <w:r w:rsidRPr="00F048D5">
        <w:rPr>
          <w:color w:val="000000" w:themeColor="text1"/>
          <w:szCs w:val="22"/>
        </w:rPr>
        <w:t xml:space="preserve">working satisfactorily in </w:t>
      </w:r>
      <w:r w:rsidR="00F67B98" w:rsidRPr="00F048D5">
        <w:rPr>
          <w:color w:val="000000" w:themeColor="text1"/>
          <w:szCs w:val="22"/>
        </w:rPr>
        <w:t>railways network</w:t>
      </w:r>
      <w:r w:rsidR="005F4CF8" w:rsidRPr="00F048D5">
        <w:rPr>
          <w:color w:val="000000" w:themeColor="text1"/>
          <w:szCs w:val="22"/>
        </w:rPr>
        <w:t xml:space="preserve"> or any other service provider</w:t>
      </w:r>
      <w:r w:rsidRPr="00F048D5">
        <w:rPr>
          <w:color w:val="000000" w:themeColor="text1"/>
          <w:szCs w:val="22"/>
        </w:rPr>
        <w:t>in India for at least two years as on date of customer tender.</w:t>
      </w:r>
    </w:p>
    <w:p w:rsidR="00EA7385" w:rsidRPr="00F048D5" w:rsidRDefault="00CA5B52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At </w:t>
      </w:r>
      <w:r w:rsidR="00BC0153" w:rsidRPr="00F048D5">
        <w:rPr>
          <w:color w:val="000000" w:themeColor="text1"/>
          <w:szCs w:val="22"/>
        </w:rPr>
        <w:t xml:space="preserve">the </w:t>
      </w:r>
      <w:r w:rsidRPr="00F048D5">
        <w:rPr>
          <w:color w:val="000000" w:themeColor="text1"/>
          <w:szCs w:val="22"/>
        </w:rPr>
        <w:t>time of bidding a tender</w:t>
      </w:r>
      <w:r w:rsidR="00BC0153" w:rsidRPr="00F048D5">
        <w:rPr>
          <w:color w:val="000000" w:themeColor="text1"/>
          <w:szCs w:val="22"/>
        </w:rPr>
        <w:t xml:space="preserve"> by Puncom,</w:t>
      </w:r>
      <w:r w:rsidR="009E0C1E" w:rsidRPr="00F048D5">
        <w:rPr>
          <w:color w:val="000000" w:themeColor="text1"/>
          <w:szCs w:val="22"/>
        </w:rPr>
        <w:t>OEMs or their authorized dealers</w:t>
      </w:r>
      <w:r w:rsidR="00EA7385" w:rsidRPr="00F048D5">
        <w:rPr>
          <w:color w:val="000000" w:themeColor="text1"/>
          <w:szCs w:val="22"/>
        </w:rPr>
        <w:t xml:space="preserve"> shall provide clause-by-clause compliance for the</w:t>
      </w:r>
      <w:r w:rsidR="005F4CF8" w:rsidRPr="00F048D5">
        <w:rPr>
          <w:color w:val="000000" w:themeColor="text1"/>
          <w:szCs w:val="22"/>
        </w:rPr>
        <w:t xml:space="preserve">IP-MPLS </w:t>
      </w:r>
      <w:r w:rsidR="00F40AAC" w:rsidRPr="00F048D5">
        <w:rPr>
          <w:color w:val="000000" w:themeColor="text1"/>
          <w:szCs w:val="22"/>
        </w:rPr>
        <w:t>router</w:t>
      </w:r>
      <w:r w:rsidR="005F4CF8" w:rsidRPr="00F048D5">
        <w:rPr>
          <w:color w:val="000000" w:themeColor="text1"/>
          <w:szCs w:val="22"/>
        </w:rPr>
        <w:t>s</w:t>
      </w:r>
      <w:r w:rsidRPr="00F048D5">
        <w:rPr>
          <w:color w:val="000000" w:themeColor="text1"/>
          <w:szCs w:val="22"/>
        </w:rPr>
        <w:t xml:space="preserve"> as per Tender</w:t>
      </w:r>
      <w:r w:rsidR="005F4CF8" w:rsidRPr="00F048D5">
        <w:rPr>
          <w:color w:val="000000" w:themeColor="text1"/>
          <w:szCs w:val="22"/>
        </w:rPr>
        <w:t>/RDSO specifications</w:t>
      </w:r>
      <w:r w:rsidRPr="00F048D5">
        <w:rPr>
          <w:color w:val="000000" w:themeColor="text1"/>
          <w:szCs w:val="22"/>
        </w:rPr>
        <w:t xml:space="preserve">, </w:t>
      </w:r>
      <w:r w:rsidR="00EA7385" w:rsidRPr="00F048D5">
        <w:rPr>
          <w:color w:val="000000" w:themeColor="text1"/>
          <w:szCs w:val="22"/>
        </w:rPr>
        <w:t>any other technical requirements called for by the Purchaser and shall also be in a position to meet any enhanced requirements as per the Tender/ customer order.</w:t>
      </w: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>OEMs should have ISO 9001:20</w:t>
      </w:r>
      <w:r w:rsidR="005873F3" w:rsidRPr="00F048D5">
        <w:rPr>
          <w:color w:val="000000" w:themeColor="text1"/>
          <w:szCs w:val="22"/>
        </w:rPr>
        <w:t>15 or higher</w:t>
      </w:r>
      <w:r w:rsidRPr="00F048D5">
        <w:rPr>
          <w:color w:val="000000" w:themeColor="text1"/>
          <w:szCs w:val="22"/>
        </w:rPr>
        <w:t xml:space="preserve"> certification and relevant approvals for</w:t>
      </w:r>
      <w:r w:rsidR="005C3990" w:rsidRPr="00F048D5">
        <w:rPr>
          <w:color w:val="000000" w:themeColor="text1"/>
          <w:szCs w:val="22"/>
        </w:rPr>
        <w:t xml:space="preserve"> IP-MPLS </w:t>
      </w:r>
      <w:r w:rsidR="00F40AAC" w:rsidRPr="00F048D5">
        <w:rPr>
          <w:color w:val="000000" w:themeColor="text1"/>
          <w:szCs w:val="22"/>
        </w:rPr>
        <w:t>router</w:t>
      </w:r>
      <w:r w:rsidR="005C3990" w:rsidRPr="00F048D5">
        <w:rPr>
          <w:color w:val="000000" w:themeColor="text1"/>
          <w:szCs w:val="22"/>
        </w:rPr>
        <w:t>s</w:t>
      </w:r>
      <w:r w:rsidRPr="00F048D5">
        <w:rPr>
          <w:color w:val="000000" w:themeColor="text1"/>
          <w:szCs w:val="22"/>
        </w:rPr>
        <w:t xml:space="preserve">(copies to be attached) and should be willing to obtain/provide the relevant approvals with in the period as required </w:t>
      </w:r>
      <w:r w:rsidR="00F67B98" w:rsidRPr="00F048D5">
        <w:rPr>
          <w:color w:val="000000" w:themeColor="text1"/>
          <w:szCs w:val="22"/>
        </w:rPr>
        <w:t xml:space="preserve">in </w:t>
      </w:r>
      <w:r w:rsidRPr="00F048D5">
        <w:rPr>
          <w:color w:val="000000" w:themeColor="text1"/>
          <w:szCs w:val="22"/>
        </w:rPr>
        <w:t>the Tender.</w:t>
      </w: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rFonts w:cs="Symbol"/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>OEMs</w:t>
      </w:r>
      <w:r w:rsidR="00357660" w:rsidRPr="00F048D5">
        <w:rPr>
          <w:color w:val="000000" w:themeColor="text1"/>
          <w:szCs w:val="22"/>
        </w:rPr>
        <w:t xml:space="preserve"> or their authorized dealers</w:t>
      </w:r>
      <w:r w:rsidRPr="00F048D5">
        <w:rPr>
          <w:color w:val="000000" w:themeColor="text1"/>
          <w:szCs w:val="22"/>
        </w:rPr>
        <w:t xml:space="preserve"> shall be willing to provide back-to-back support to </w:t>
      </w:r>
      <w:proofErr w:type="spellStart"/>
      <w:r w:rsidRPr="00F048D5">
        <w:rPr>
          <w:color w:val="000000" w:themeColor="text1"/>
          <w:szCs w:val="22"/>
        </w:rPr>
        <w:t>PunCom</w:t>
      </w:r>
      <w:proofErr w:type="spellEnd"/>
      <w:r w:rsidRPr="00F048D5">
        <w:rPr>
          <w:color w:val="000000" w:themeColor="text1"/>
          <w:szCs w:val="22"/>
        </w:rPr>
        <w:t xml:space="preserve"> to meet all the Tender conditions, including supply Installation, commissioning &amp; Warranty/AMC support, Payment terms, Delivery periods etc. in line with the Customer’s Tender / Purchase Order</w:t>
      </w:r>
      <w:r w:rsidR="00357660" w:rsidRPr="00F048D5">
        <w:rPr>
          <w:color w:val="000000" w:themeColor="text1"/>
          <w:szCs w:val="22"/>
        </w:rPr>
        <w:t>.</w:t>
      </w: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rFonts w:cs="Symbol"/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All commercial dealings would be </w:t>
      </w:r>
      <w:r w:rsidR="00F67B98" w:rsidRPr="00F048D5">
        <w:rPr>
          <w:color w:val="000000" w:themeColor="text1"/>
          <w:szCs w:val="22"/>
        </w:rPr>
        <w:t xml:space="preserve">preferably </w:t>
      </w:r>
      <w:r w:rsidRPr="00F048D5">
        <w:rPr>
          <w:color w:val="000000" w:themeColor="text1"/>
          <w:szCs w:val="22"/>
        </w:rPr>
        <w:t xml:space="preserve">in INR as per terms of equipment delivery in Tender with the OEM directly or through its </w:t>
      </w:r>
      <w:r w:rsidR="00357660" w:rsidRPr="00F048D5">
        <w:rPr>
          <w:color w:val="000000" w:themeColor="text1"/>
          <w:szCs w:val="22"/>
        </w:rPr>
        <w:t xml:space="preserve">authorized dealers </w:t>
      </w:r>
      <w:r w:rsidRPr="00F048D5">
        <w:rPr>
          <w:color w:val="000000" w:themeColor="text1"/>
          <w:szCs w:val="22"/>
        </w:rPr>
        <w:t>in case its manufacturing base is outside India and in such case it is mandatory that the OEM should have an office in India</w:t>
      </w:r>
      <w:r w:rsidR="008378C6">
        <w:rPr>
          <w:color w:val="000000" w:themeColor="text1"/>
          <w:szCs w:val="22"/>
        </w:rPr>
        <w:t xml:space="preserve">. The OEM or </w:t>
      </w:r>
      <w:r w:rsidR="008378C6" w:rsidRPr="00F048D5">
        <w:rPr>
          <w:color w:val="000000" w:themeColor="text1"/>
          <w:szCs w:val="22"/>
        </w:rPr>
        <w:t>its authorized dealers</w:t>
      </w:r>
      <w:r w:rsidR="008D3B73">
        <w:rPr>
          <w:color w:val="000000" w:themeColor="text1"/>
          <w:szCs w:val="22"/>
        </w:rPr>
        <w:t xml:space="preserve"> shall be responsible for all imports and compliances</w:t>
      </w:r>
      <w:r w:rsidRPr="00F048D5">
        <w:rPr>
          <w:color w:val="000000" w:themeColor="text1"/>
          <w:szCs w:val="22"/>
        </w:rPr>
        <w:t>.</w:t>
      </w: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>All pages of the EOI proposals should be signed by a duly authorized person of OEM</w:t>
      </w:r>
      <w:r w:rsidR="0075315A" w:rsidRPr="00F048D5">
        <w:rPr>
          <w:color w:val="000000" w:themeColor="text1"/>
          <w:szCs w:val="22"/>
        </w:rPr>
        <w:t xml:space="preserve"> or</w:t>
      </w:r>
      <w:r w:rsidR="005440FD" w:rsidRPr="00F048D5">
        <w:rPr>
          <w:color w:val="000000" w:themeColor="text1"/>
          <w:szCs w:val="22"/>
        </w:rPr>
        <w:t>its</w:t>
      </w:r>
      <w:r w:rsidR="0075315A" w:rsidRPr="00F048D5">
        <w:rPr>
          <w:color w:val="000000" w:themeColor="text1"/>
          <w:szCs w:val="22"/>
        </w:rPr>
        <w:t xml:space="preserve"> authorized dealers</w:t>
      </w:r>
      <w:r w:rsidRPr="00F048D5">
        <w:rPr>
          <w:color w:val="000000" w:themeColor="text1"/>
          <w:szCs w:val="22"/>
        </w:rPr>
        <w:t xml:space="preserve">, be valid for six months &amp; also include, </w:t>
      </w:r>
    </w:p>
    <w:p w:rsidR="00EA7385" w:rsidRPr="00F048D5" w:rsidRDefault="00EA7385" w:rsidP="00F048D5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0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Full Technical literature of </w:t>
      </w:r>
      <w:r w:rsidR="008D3623" w:rsidRPr="00F048D5">
        <w:rPr>
          <w:color w:val="000000" w:themeColor="text1"/>
          <w:szCs w:val="22"/>
        </w:rPr>
        <w:t xml:space="preserve">IP-MPLS </w:t>
      </w:r>
      <w:r w:rsidR="00F40AAC" w:rsidRPr="00F048D5">
        <w:rPr>
          <w:color w:val="000000" w:themeColor="text1"/>
          <w:szCs w:val="22"/>
        </w:rPr>
        <w:t>router</w:t>
      </w:r>
      <w:r w:rsidR="008D3623" w:rsidRPr="00F048D5">
        <w:rPr>
          <w:color w:val="000000" w:themeColor="text1"/>
          <w:szCs w:val="22"/>
        </w:rPr>
        <w:t>s</w:t>
      </w:r>
      <w:r w:rsidRPr="00F048D5">
        <w:rPr>
          <w:color w:val="000000" w:themeColor="text1"/>
          <w:szCs w:val="22"/>
        </w:rPr>
        <w:t xml:space="preserve">. </w:t>
      </w:r>
    </w:p>
    <w:p w:rsidR="00EA7385" w:rsidRPr="00F048D5" w:rsidRDefault="00EA7385" w:rsidP="00F048D5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0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>Supply record for the past 3 years including Certificates/documents as required.</w:t>
      </w:r>
    </w:p>
    <w:p w:rsidR="00EA7385" w:rsidRPr="00F048D5" w:rsidRDefault="00EA7385" w:rsidP="00F048D5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0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Details of financial performance including copies of duly audited/certified annual report for last </w:t>
      </w:r>
      <w:r w:rsidR="00A10840" w:rsidRPr="00F048D5">
        <w:rPr>
          <w:color w:val="000000" w:themeColor="text1"/>
          <w:szCs w:val="22"/>
        </w:rPr>
        <w:t>2</w:t>
      </w:r>
      <w:r w:rsidRPr="00F048D5">
        <w:rPr>
          <w:color w:val="000000" w:themeColor="text1"/>
          <w:szCs w:val="22"/>
        </w:rPr>
        <w:t xml:space="preserve"> years. </w:t>
      </w:r>
    </w:p>
    <w:p w:rsidR="00EA7385" w:rsidRPr="00F048D5" w:rsidRDefault="00EA7385" w:rsidP="00F048D5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0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Copy of </w:t>
      </w:r>
      <w:r w:rsidR="00D261F7" w:rsidRPr="00F048D5">
        <w:rPr>
          <w:color w:val="000000" w:themeColor="text1"/>
          <w:szCs w:val="22"/>
        </w:rPr>
        <w:t>GST</w:t>
      </w:r>
      <w:r w:rsidRPr="00F048D5">
        <w:rPr>
          <w:color w:val="000000" w:themeColor="text1"/>
          <w:szCs w:val="22"/>
        </w:rPr>
        <w:t xml:space="preserve"> registration &amp; PAN No.</w:t>
      </w:r>
    </w:p>
    <w:p w:rsidR="00EA7385" w:rsidRPr="00F048D5" w:rsidRDefault="00EA7385" w:rsidP="00F048D5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0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lastRenderedPageBreak/>
        <w:t>Certificate of incorporation, copy of Memorandum</w:t>
      </w:r>
      <w:r w:rsidR="008926C7">
        <w:rPr>
          <w:color w:val="000000" w:themeColor="text1"/>
          <w:szCs w:val="22"/>
        </w:rPr>
        <w:t>&amp;</w:t>
      </w:r>
      <w:r w:rsidR="008926C7" w:rsidRPr="00F048D5">
        <w:rPr>
          <w:color w:val="000000" w:themeColor="text1"/>
          <w:szCs w:val="22"/>
        </w:rPr>
        <w:t xml:space="preserve">Articles </w:t>
      </w:r>
      <w:r w:rsidRPr="00F048D5">
        <w:rPr>
          <w:color w:val="000000" w:themeColor="text1"/>
          <w:szCs w:val="22"/>
        </w:rPr>
        <w:t xml:space="preserve">of Association. </w:t>
      </w:r>
    </w:p>
    <w:p w:rsidR="00EA7385" w:rsidRPr="00F048D5" w:rsidRDefault="00EA7385" w:rsidP="00F048D5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0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Undertaking of non-barring by any Govt. agency. </w:t>
      </w: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proofErr w:type="spellStart"/>
      <w:r w:rsidRPr="00F048D5">
        <w:rPr>
          <w:color w:val="000000" w:themeColor="text1"/>
          <w:szCs w:val="22"/>
        </w:rPr>
        <w:t>PunCom</w:t>
      </w:r>
      <w:proofErr w:type="spellEnd"/>
      <w:r w:rsidRPr="00F048D5">
        <w:rPr>
          <w:color w:val="000000" w:themeColor="text1"/>
          <w:szCs w:val="22"/>
        </w:rPr>
        <w:t xml:space="preserve"> reserves the right to disqualify such parties who have a record of not meeting contractual obligations against earlier business dealings with </w:t>
      </w:r>
      <w:proofErr w:type="spellStart"/>
      <w:r w:rsidRPr="00F048D5">
        <w:rPr>
          <w:color w:val="000000" w:themeColor="text1"/>
          <w:szCs w:val="22"/>
        </w:rPr>
        <w:t>PunCom</w:t>
      </w:r>
      <w:proofErr w:type="spellEnd"/>
      <w:r w:rsidRPr="00F048D5">
        <w:rPr>
          <w:color w:val="000000" w:themeColor="text1"/>
          <w:szCs w:val="22"/>
        </w:rPr>
        <w:t xml:space="preserve"> or other Govt. agencies. </w:t>
      </w:r>
      <w:proofErr w:type="spellStart"/>
      <w:r w:rsidRPr="00F048D5">
        <w:rPr>
          <w:color w:val="000000" w:themeColor="text1"/>
          <w:szCs w:val="22"/>
        </w:rPr>
        <w:t>PunCom</w:t>
      </w:r>
      <w:proofErr w:type="spellEnd"/>
      <w:r w:rsidRPr="00F048D5">
        <w:rPr>
          <w:color w:val="000000" w:themeColor="text1"/>
          <w:szCs w:val="22"/>
        </w:rPr>
        <w:t xml:space="preserve"> also reserves the right, at its sole discretion, to accept or reject any/all EOIs without assigning any reasons. </w:t>
      </w:r>
    </w:p>
    <w:p w:rsidR="00E06890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>OEMs</w:t>
      </w:r>
      <w:r w:rsidR="0075315A" w:rsidRPr="00F048D5">
        <w:rPr>
          <w:color w:val="000000" w:themeColor="text1"/>
          <w:szCs w:val="22"/>
        </w:rPr>
        <w:t xml:space="preserve"> or their authorized dealers</w:t>
      </w:r>
      <w:r w:rsidRPr="00F048D5">
        <w:rPr>
          <w:color w:val="000000" w:themeColor="text1"/>
          <w:szCs w:val="22"/>
        </w:rPr>
        <w:t xml:space="preserve"> short listed through this process will be </w:t>
      </w:r>
      <w:r w:rsidR="00280608" w:rsidRPr="00F048D5">
        <w:rPr>
          <w:color w:val="000000" w:themeColor="text1"/>
          <w:szCs w:val="22"/>
        </w:rPr>
        <w:t>empaneled</w:t>
      </w:r>
      <w:r w:rsidRPr="00F048D5">
        <w:rPr>
          <w:color w:val="000000" w:themeColor="text1"/>
          <w:szCs w:val="22"/>
        </w:rPr>
        <w:t xml:space="preserve"> initially for </w:t>
      </w:r>
      <w:r w:rsidR="00E95A8C" w:rsidRPr="00F048D5">
        <w:rPr>
          <w:color w:val="000000" w:themeColor="text1"/>
          <w:szCs w:val="22"/>
        </w:rPr>
        <w:t xml:space="preserve">a period of </w:t>
      </w:r>
      <w:r w:rsidRPr="00F048D5">
        <w:rPr>
          <w:color w:val="000000" w:themeColor="text1"/>
          <w:szCs w:val="22"/>
        </w:rPr>
        <w:t>t</w:t>
      </w:r>
      <w:r w:rsidR="00D261F7" w:rsidRPr="00F048D5">
        <w:rPr>
          <w:color w:val="000000" w:themeColor="text1"/>
          <w:szCs w:val="22"/>
        </w:rPr>
        <w:t>hree</w:t>
      </w:r>
      <w:r w:rsidRPr="00F048D5">
        <w:rPr>
          <w:color w:val="000000" w:themeColor="text1"/>
          <w:szCs w:val="22"/>
        </w:rPr>
        <w:t xml:space="preserve"> year (extendable on mutual terms) for bidding in such t</w:t>
      </w:r>
      <w:r w:rsidR="00312806" w:rsidRPr="00F048D5">
        <w:rPr>
          <w:color w:val="000000" w:themeColor="text1"/>
          <w:szCs w:val="22"/>
        </w:rPr>
        <w:t>enders, if mutually acceptable.</w:t>
      </w:r>
      <w:r w:rsidR="00B923A5" w:rsidRPr="00B923A5">
        <w:rPr>
          <w:color w:val="000000" w:themeColor="text1"/>
          <w:szCs w:val="22"/>
        </w:rPr>
        <w:t>As part of continuous effort to explore new vendors/technologies, if some additional party is found suitable which meets the basic EOI criteria/conditions, as per Puncom requirements and further technically meet the demand/requirements of railway tenders, may be considered and empaneled during the validity of this empanelment.</w:t>
      </w:r>
    </w:p>
    <w:p w:rsidR="00EA7385" w:rsidRPr="00F048D5" w:rsidRDefault="00EA738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Thereafter, whenever an appropriate business opportunity arrives, the project/tender details shall be shared with </w:t>
      </w:r>
      <w:r w:rsidR="00280608" w:rsidRPr="00F048D5">
        <w:rPr>
          <w:color w:val="000000" w:themeColor="text1"/>
          <w:szCs w:val="22"/>
        </w:rPr>
        <w:t>empaneled</w:t>
      </w:r>
      <w:r w:rsidRPr="00F048D5">
        <w:rPr>
          <w:color w:val="000000" w:themeColor="text1"/>
          <w:szCs w:val="22"/>
        </w:rPr>
        <w:t xml:space="preserve"> parties for offering their best techno commercial solutions for full or part project for bidding in the tender under a mutually acceptable business arrangement. Techno commercial offers shall be called </w:t>
      </w:r>
      <w:r w:rsidR="000A7FE7">
        <w:rPr>
          <w:color w:val="000000" w:themeColor="text1"/>
          <w:szCs w:val="22"/>
        </w:rPr>
        <w:t>from empaneled parties</w:t>
      </w:r>
      <w:r w:rsidRPr="00F048D5">
        <w:rPr>
          <w:color w:val="000000" w:themeColor="text1"/>
          <w:szCs w:val="22"/>
        </w:rPr>
        <w:t>.</w:t>
      </w:r>
      <w:r w:rsidR="00F03A76">
        <w:rPr>
          <w:color w:val="000000" w:themeColor="text1"/>
          <w:szCs w:val="22"/>
        </w:rPr>
        <w:t xml:space="preserve"> The PO as per mutually agreed terms and conditions shall be placed on the L1 vendor provided the equipment offered by </w:t>
      </w:r>
      <w:r w:rsidR="000A7FE7">
        <w:rPr>
          <w:color w:val="000000" w:themeColor="text1"/>
          <w:szCs w:val="22"/>
        </w:rPr>
        <w:t xml:space="preserve">party </w:t>
      </w:r>
      <w:r w:rsidR="00F03A76">
        <w:rPr>
          <w:color w:val="000000" w:themeColor="text1"/>
          <w:szCs w:val="22"/>
        </w:rPr>
        <w:t>fully complies technical requirements of the tender.</w:t>
      </w:r>
    </w:p>
    <w:p w:rsidR="00EA7385" w:rsidRPr="00F048D5" w:rsidRDefault="00CF2155" w:rsidP="00F048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jc w:val="both"/>
        <w:rPr>
          <w:color w:val="000000" w:themeColor="text1"/>
          <w:szCs w:val="22"/>
        </w:rPr>
      </w:pPr>
      <w:r w:rsidRPr="00F048D5">
        <w:rPr>
          <w:color w:val="000000" w:themeColor="text1"/>
          <w:szCs w:val="22"/>
        </w:rPr>
        <w:t xml:space="preserve">The </w:t>
      </w:r>
      <w:r w:rsidR="00F03A76">
        <w:rPr>
          <w:color w:val="000000" w:themeColor="text1"/>
          <w:szCs w:val="22"/>
        </w:rPr>
        <w:t>OEM</w:t>
      </w:r>
      <w:r w:rsidR="008378C6">
        <w:rPr>
          <w:color w:val="000000" w:themeColor="text1"/>
          <w:szCs w:val="22"/>
        </w:rPr>
        <w:t>s</w:t>
      </w:r>
      <w:r w:rsidR="00F03A76">
        <w:rPr>
          <w:color w:val="000000" w:themeColor="text1"/>
          <w:szCs w:val="22"/>
        </w:rPr>
        <w:t xml:space="preserve"> may have </w:t>
      </w:r>
      <w:r w:rsidR="008378C6">
        <w:rPr>
          <w:color w:val="000000" w:themeColor="text1"/>
          <w:szCs w:val="22"/>
        </w:rPr>
        <w:t xml:space="preserve">their </w:t>
      </w:r>
      <w:r w:rsidR="00F03A76">
        <w:rPr>
          <w:color w:val="000000" w:themeColor="text1"/>
          <w:szCs w:val="22"/>
        </w:rPr>
        <w:t xml:space="preserve">own procedures and processes for such </w:t>
      </w:r>
      <w:r w:rsidR="000A7FE7">
        <w:rPr>
          <w:color w:val="000000" w:themeColor="text1"/>
          <w:szCs w:val="22"/>
        </w:rPr>
        <w:t xml:space="preserve">kind of arrangement, </w:t>
      </w:r>
      <w:r w:rsidR="00F03A76">
        <w:rPr>
          <w:color w:val="000000" w:themeColor="text1"/>
          <w:szCs w:val="22"/>
        </w:rPr>
        <w:t xml:space="preserve">those shall be completed by Puncom after empanelment of </w:t>
      </w:r>
      <w:r w:rsidR="008378C6">
        <w:rPr>
          <w:color w:val="000000" w:themeColor="text1"/>
          <w:szCs w:val="22"/>
        </w:rPr>
        <w:t xml:space="preserve">OEMs </w:t>
      </w:r>
      <w:r w:rsidR="00F03A76">
        <w:rPr>
          <w:color w:val="000000" w:themeColor="text1"/>
          <w:szCs w:val="22"/>
        </w:rPr>
        <w:t>with Puncom</w:t>
      </w:r>
      <w:r w:rsidRPr="00F048D5">
        <w:rPr>
          <w:color w:val="000000" w:themeColor="text1"/>
          <w:szCs w:val="22"/>
        </w:rPr>
        <w:t>.</w:t>
      </w:r>
      <w:r w:rsidR="00EA7385" w:rsidRPr="00F048D5">
        <w:rPr>
          <w:color w:val="000000" w:themeColor="text1"/>
          <w:szCs w:val="22"/>
        </w:rPr>
        <w:t xml:space="preserve">A detailed MOU/Agreement </w:t>
      </w:r>
      <w:r w:rsidR="000A7FE7" w:rsidRPr="00F048D5">
        <w:rPr>
          <w:color w:val="000000" w:themeColor="text1"/>
          <w:szCs w:val="22"/>
        </w:rPr>
        <w:t xml:space="preserve">would be signed </w:t>
      </w:r>
      <w:r w:rsidR="000A7FE7">
        <w:rPr>
          <w:color w:val="000000" w:themeColor="text1"/>
          <w:szCs w:val="22"/>
        </w:rPr>
        <w:t xml:space="preserve">or detailed PO shall be placed </w:t>
      </w:r>
      <w:r w:rsidR="00C55311" w:rsidRPr="00F048D5">
        <w:rPr>
          <w:color w:val="000000" w:themeColor="text1"/>
          <w:szCs w:val="22"/>
        </w:rPr>
        <w:t xml:space="preserve">on award of a project from railways </w:t>
      </w:r>
      <w:r w:rsidR="00EA7385" w:rsidRPr="00F048D5">
        <w:rPr>
          <w:color w:val="000000" w:themeColor="text1"/>
          <w:szCs w:val="22"/>
        </w:rPr>
        <w:t>with the OEM</w:t>
      </w:r>
      <w:r w:rsidR="0075315A" w:rsidRPr="00F048D5">
        <w:rPr>
          <w:color w:val="000000" w:themeColor="text1"/>
          <w:szCs w:val="22"/>
        </w:rPr>
        <w:t xml:space="preserve"> or </w:t>
      </w:r>
      <w:r w:rsidR="000A7FE7">
        <w:rPr>
          <w:color w:val="000000" w:themeColor="text1"/>
          <w:szCs w:val="22"/>
        </w:rPr>
        <w:t xml:space="preserve">its </w:t>
      </w:r>
      <w:r w:rsidR="0075315A" w:rsidRPr="00F048D5">
        <w:rPr>
          <w:color w:val="000000" w:themeColor="text1"/>
          <w:szCs w:val="22"/>
        </w:rPr>
        <w:t>authorized dealer</w:t>
      </w:r>
      <w:r w:rsidR="00D95F3F" w:rsidRPr="00F048D5">
        <w:rPr>
          <w:color w:val="000000" w:themeColor="text1"/>
          <w:szCs w:val="22"/>
        </w:rPr>
        <w:t>selected through this EOI</w:t>
      </w:r>
      <w:r w:rsidR="00D95F3F">
        <w:rPr>
          <w:color w:val="000000" w:themeColor="text1"/>
          <w:szCs w:val="22"/>
        </w:rPr>
        <w:t xml:space="preserve"> for execution of work</w:t>
      </w:r>
      <w:r w:rsidR="008378C6">
        <w:rPr>
          <w:color w:val="000000" w:themeColor="text1"/>
          <w:szCs w:val="22"/>
        </w:rPr>
        <w:t>, support</w:t>
      </w:r>
      <w:r w:rsidR="00D95F3F">
        <w:rPr>
          <w:color w:val="000000" w:themeColor="text1"/>
          <w:szCs w:val="22"/>
        </w:rPr>
        <w:t xml:space="preserve"> and after sale services</w:t>
      </w:r>
      <w:r w:rsidR="00EA7385" w:rsidRPr="00F048D5">
        <w:rPr>
          <w:color w:val="000000" w:themeColor="text1"/>
          <w:szCs w:val="22"/>
        </w:rPr>
        <w:t>.</w:t>
      </w:r>
    </w:p>
    <w:p w:rsidR="00EA7385" w:rsidRPr="00F048D5" w:rsidRDefault="00EA7385" w:rsidP="00F04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</w:p>
    <w:p w:rsidR="00EA7385" w:rsidRPr="00F048D5" w:rsidRDefault="00EA7385" w:rsidP="00F048D5">
      <w:pPr>
        <w:pStyle w:val="NoSpacing"/>
        <w:jc w:val="both"/>
        <w:rPr>
          <w:color w:val="000000" w:themeColor="text1"/>
        </w:rPr>
      </w:pPr>
      <w:r w:rsidRPr="00F048D5">
        <w:rPr>
          <w:color w:val="000000" w:themeColor="text1"/>
        </w:rPr>
        <w:t xml:space="preserve">The last date for </w:t>
      </w:r>
      <w:r w:rsidR="00E95A8C" w:rsidRPr="00F048D5">
        <w:rPr>
          <w:color w:val="000000" w:themeColor="text1"/>
        </w:rPr>
        <w:t xml:space="preserve">online submission of </w:t>
      </w:r>
      <w:r w:rsidRPr="00F048D5">
        <w:rPr>
          <w:color w:val="000000" w:themeColor="text1"/>
        </w:rPr>
        <w:t xml:space="preserve">EOI is </w:t>
      </w:r>
      <w:r w:rsidR="0037131B">
        <w:rPr>
          <w:color w:val="000000" w:themeColor="text1"/>
        </w:rPr>
        <w:t>12</w:t>
      </w:r>
      <w:r w:rsidRPr="00F048D5">
        <w:rPr>
          <w:color w:val="000000" w:themeColor="text1"/>
        </w:rPr>
        <w:t>.0</w:t>
      </w:r>
      <w:r w:rsidR="0037131B">
        <w:rPr>
          <w:color w:val="000000" w:themeColor="text1"/>
        </w:rPr>
        <w:t>5</w:t>
      </w:r>
      <w:r w:rsidRPr="00F048D5">
        <w:rPr>
          <w:color w:val="000000" w:themeColor="text1"/>
        </w:rPr>
        <w:t>.20</w:t>
      </w:r>
      <w:r w:rsidR="00D261F7" w:rsidRPr="00F048D5">
        <w:rPr>
          <w:color w:val="000000" w:themeColor="text1"/>
        </w:rPr>
        <w:t>2</w:t>
      </w:r>
      <w:r w:rsidR="008D3623" w:rsidRPr="00F048D5">
        <w:rPr>
          <w:color w:val="000000" w:themeColor="text1"/>
        </w:rPr>
        <w:t>1</w:t>
      </w:r>
      <w:r w:rsidRPr="00F048D5">
        <w:rPr>
          <w:color w:val="000000" w:themeColor="text1"/>
        </w:rPr>
        <w:t xml:space="preserve"> till 1500 Hrs and </w:t>
      </w:r>
      <w:r w:rsidR="00E95A8C" w:rsidRPr="00F048D5">
        <w:rPr>
          <w:color w:val="000000" w:themeColor="text1"/>
        </w:rPr>
        <w:t xml:space="preserve">the same </w:t>
      </w:r>
      <w:r w:rsidRPr="00F048D5">
        <w:rPr>
          <w:color w:val="000000" w:themeColor="text1"/>
        </w:rPr>
        <w:t>will be opened at 1530 Hrs on the same day. EOIs received late shall be rejected. EOIs complete in all respects should be s</w:t>
      </w:r>
      <w:r w:rsidR="00E95A8C" w:rsidRPr="00F048D5">
        <w:rPr>
          <w:color w:val="000000" w:themeColor="text1"/>
        </w:rPr>
        <w:t>ubmitted online</w:t>
      </w:r>
      <w:r w:rsidR="006068DD" w:rsidRPr="00F048D5">
        <w:rPr>
          <w:color w:val="000000" w:themeColor="text1"/>
        </w:rPr>
        <w:t xml:space="preserve"> at the mail ID </w:t>
      </w:r>
      <w:r w:rsidR="008D3623" w:rsidRPr="00F048D5">
        <w:rPr>
          <w:b/>
          <w:bCs/>
          <w:color w:val="000000" w:themeColor="text1"/>
          <w:u w:val="single"/>
        </w:rPr>
        <w:t>ipmpls</w:t>
      </w:r>
      <w:r w:rsidR="000F7C07" w:rsidRPr="00F048D5">
        <w:rPr>
          <w:b/>
          <w:bCs/>
          <w:color w:val="000000" w:themeColor="text1"/>
          <w:u w:val="single"/>
        </w:rPr>
        <w:t>eoi@puncom.com</w:t>
      </w:r>
      <w:r w:rsidR="006068DD" w:rsidRPr="00F048D5">
        <w:rPr>
          <w:color w:val="000000" w:themeColor="text1"/>
        </w:rPr>
        <w:t xml:space="preserve">. </w:t>
      </w:r>
      <w:r w:rsidR="000A7FE7">
        <w:rPr>
          <w:color w:val="000000" w:themeColor="text1"/>
        </w:rPr>
        <w:t xml:space="preserve">The last date of submission of EOI can be extended suitably </w:t>
      </w:r>
      <w:r w:rsidR="004952C7">
        <w:rPr>
          <w:color w:val="000000" w:themeColor="text1"/>
        </w:rPr>
        <w:t xml:space="preserve">by putting corrigendum on Puncom website, </w:t>
      </w:r>
      <w:r w:rsidR="000A7FE7">
        <w:rPr>
          <w:color w:val="000000" w:themeColor="text1"/>
        </w:rPr>
        <w:t xml:space="preserve">if the response received to EOI is low. </w:t>
      </w:r>
      <w:r w:rsidR="006068DD" w:rsidRPr="00F048D5">
        <w:rPr>
          <w:color w:val="000000" w:themeColor="text1"/>
        </w:rPr>
        <w:t xml:space="preserve">For any </w:t>
      </w:r>
      <w:r w:rsidR="00CD0CBC" w:rsidRPr="00F048D5">
        <w:rPr>
          <w:color w:val="000000" w:themeColor="text1"/>
        </w:rPr>
        <w:t xml:space="preserve">clarifications </w:t>
      </w:r>
      <w:r w:rsidR="00116AE3" w:rsidRPr="00F048D5">
        <w:rPr>
          <w:color w:val="000000" w:themeColor="text1"/>
        </w:rPr>
        <w:t>please</w:t>
      </w:r>
      <w:r w:rsidR="006068DD" w:rsidRPr="00F048D5">
        <w:rPr>
          <w:color w:val="000000" w:themeColor="text1"/>
        </w:rPr>
        <w:t xml:space="preserve"> contact under mentioned Puncom official.</w:t>
      </w:r>
    </w:p>
    <w:p w:rsidR="00D261F7" w:rsidRPr="00F048D5" w:rsidRDefault="00D261F7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</w:p>
    <w:p w:rsidR="006068DD" w:rsidRPr="00F048D5" w:rsidRDefault="006068DD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bCs/>
          <w:color w:val="000000" w:themeColor="text1"/>
          <w:szCs w:val="22"/>
        </w:rPr>
      </w:pPr>
    </w:p>
    <w:p w:rsidR="006068DD" w:rsidRPr="00F048D5" w:rsidRDefault="006068DD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bCs/>
          <w:color w:val="000000" w:themeColor="text1"/>
          <w:szCs w:val="22"/>
        </w:rPr>
      </w:pPr>
      <w:r w:rsidRPr="00F048D5">
        <w:rPr>
          <w:bCs/>
          <w:color w:val="000000" w:themeColor="text1"/>
          <w:szCs w:val="22"/>
        </w:rPr>
        <w:t xml:space="preserve">Mr. </w:t>
      </w:r>
      <w:proofErr w:type="spellStart"/>
      <w:r w:rsidR="00123B22" w:rsidRPr="00F048D5">
        <w:rPr>
          <w:bCs/>
          <w:color w:val="000000" w:themeColor="text1"/>
          <w:szCs w:val="22"/>
        </w:rPr>
        <w:t>Amarpal</w:t>
      </w:r>
      <w:proofErr w:type="spellEnd"/>
      <w:r w:rsidR="00123B22" w:rsidRPr="00F048D5">
        <w:rPr>
          <w:bCs/>
          <w:color w:val="000000" w:themeColor="text1"/>
          <w:szCs w:val="22"/>
        </w:rPr>
        <w:t xml:space="preserve"> Singh </w:t>
      </w:r>
      <w:proofErr w:type="spellStart"/>
      <w:r w:rsidR="00123B22" w:rsidRPr="00F048D5">
        <w:rPr>
          <w:bCs/>
          <w:color w:val="000000" w:themeColor="text1"/>
          <w:szCs w:val="22"/>
        </w:rPr>
        <w:t>Walia</w:t>
      </w:r>
      <w:proofErr w:type="spellEnd"/>
      <w:r w:rsidRPr="00F048D5">
        <w:rPr>
          <w:bCs/>
          <w:color w:val="000000" w:themeColor="text1"/>
          <w:szCs w:val="22"/>
        </w:rPr>
        <w:t>,</w:t>
      </w:r>
    </w:p>
    <w:p w:rsidR="00D261F7" w:rsidRPr="00F048D5" w:rsidRDefault="00D261F7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bCs/>
          <w:color w:val="000000" w:themeColor="text1"/>
          <w:szCs w:val="22"/>
        </w:rPr>
      </w:pPr>
      <w:r w:rsidRPr="00F048D5">
        <w:rPr>
          <w:bCs/>
          <w:color w:val="000000" w:themeColor="text1"/>
          <w:szCs w:val="22"/>
        </w:rPr>
        <w:t>Joint Manager (TBD)</w:t>
      </w:r>
    </w:p>
    <w:p w:rsidR="00D261F7" w:rsidRPr="00F048D5" w:rsidRDefault="00D261F7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  <w:r w:rsidRPr="00F048D5">
        <w:rPr>
          <w:bCs/>
          <w:color w:val="000000" w:themeColor="text1"/>
          <w:szCs w:val="22"/>
        </w:rPr>
        <w:t>Punjab Communications Limited,</w:t>
      </w:r>
    </w:p>
    <w:p w:rsidR="00D261F7" w:rsidRPr="00F048D5" w:rsidRDefault="00D261F7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  <w:r w:rsidRPr="00F048D5">
        <w:rPr>
          <w:bCs/>
          <w:color w:val="000000" w:themeColor="text1"/>
          <w:szCs w:val="22"/>
        </w:rPr>
        <w:t xml:space="preserve">B-91, Industrial Area, Phase VIII, </w:t>
      </w:r>
    </w:p>
    <w:p w:rsidR="00D261F7" w:rsidRPr="00F048D5" w:rsidRDefault="00D261F7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color w:val="000000" w:themeColor="text1"/>
          <w:szCs w:val="22"/>
        </w:rPr>
      </w:pPr>
      <w:r w:rsidRPr="00F048D5">
        <w:rPr>
          <w:bCs/>
          <w:color w:val="000000" w:themeColor="text1"/>
          <w:szCs w:val="22"/>
        </w:rPr>
        <w:t>SAS Nagar</w:t>
      </w:r>
      <w:r w:rsidR="006068DD" w:rsidRPr="00F048D5">
        <w:rPr>
          <w:bCs/>
          <w:color w:val="000000" w:themeColor="text1"/>
          <w:szCs w:val="22"/>
        </w:rPr>
        <w:t xml:space="preserve">(Mohali) </w:t>
      </w:r>
      <w:r w:rsidR="00BC4627" w:rsidRPr="00F048D5">
        <w:rPr>
          <w:bCs/>
          <w:color w:val="000000" w:themeColor="text1"/>
          <w:szCs w:val="22"/>
        </w:rPr>
        <w:t>–</w:t>
      </w:r>
      <w:r w:rsidRPr="00F048D5">
        <w:rPr>
          <w:bCs/>
          <w:color w:val="000000" w:themeColor="text1"/>
          <w:szCs w:val="22"/>
        </w:rPr>
        <w:t xml:space="preserve"> 160071</w:t>
      </w:r>
    </w:p>
    <w:p w:rsidR="00D261F7" w:rsidRPr="00F048D5" w:rsidRDefault="00D261F7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bCs/>
          <w:color w:val="000000" w:themeColor="text1"/>
          <w:szCs w:val="22"/>
        </w:rPr>
      </w:pPr>
      <w:r w:rsidRPr="00F048D5">
        <w:rPr>
          <w:bCs/>
          <w:color w:val="000000" w:themeColor="text1"/>
          <w:szCs w:val="22"/>
        </w:rPr>
        <w:t>Telephone: (0172) 2237101 Ext. 5</w:t>
      </w:r>
      <w:r w:rsidR="00123B22" w:rsidRPr="00F048D5">
        <w:rPr>
          <w:bCs/>
          <w:color w:val="000000" w:themeColor="text1"/>
          <w:szCs w:val="22"/>
        </w:rPr>
        <w:t>24</w:t>
      </w:r>
      <w:bookmarkStart w:id="0" w:name="_GoBack"/>
      <w:bookmarkEnd w:id="0"/>
    </w:p>
    <w:p w:rsidR="00D261F7" w:rsidRPr="00F048D5" w:rsidRDefault="00D261F7" w:rsidP="00F048D5">
      <w:pPr>
        <w:spacing w:after="0" w:line="240" w:lineRule="auto"/>
        <w:jc w:val="both"/>
        <w:rPr>
          <w:rFonts w:eastAsia="Calibri"/>
          <w:color w:val="000000" w:themeColor="text1"/>
          <w:szCs w:val="22"/>
        </w:rPr>
      </w:pPr>
      <w:r w:rsidRPr="00F048D5">
        <w:rPr>
          <w:rFonts w:eastAsia="Calibri"/>
          <w:color w:val="000000" w:themeColor="text1"/>
          <w:szCs w:val="22"/>
        </w:rPr>
        <w:t>Cell No. : +91</w:t>
      </w:r>
      <w:r w:rsidR="00123B22" w:rsidRPr="00F048D5">
        <w:rPr>
          <w:rFonts w:eastAsia="Calibri"/>
          <w:color w:val="000000" w:themeColor="text1"/>
          <w:szCs w:val="22"/>
        </w:rPr>
        <w:t xml:space="preserve"> 97811 20639</w:t>
      </w:r>
    </w:p>
    <w:p w:rsidR="001470FD" w:rsidRPr="00F048D5" w:rsidRDefault="00D261F7" w:rsidP="00F048D5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Style w:val="Hyperlink"/>
          <w:szCs w:val="22"/>
        </w:rPr>
      </w:pPr>
      <w:r w:rsidRPr="00F048D5">
        <w:rPr>
          <w:color w:val="0000FF"/>
          <w:szCs w:val="22"/>
          <w:u w:val="single"/>
        </w:rPr>
        <w:t xml:space="preserve">Email: </w:t>
      </w:r>
      <w:r w:rsidR="00123B22" w:rsidRPr="00F048D5">
        <w:rPr>
          <w:color w:val="0000FF"/>
          <w:szCs w:val="22"/>
          <w:u w:val="single"/>
        </w:rPr>
        <w:t>amarpalwalia@puncom.com</w:t>
      </w:r>
    </w:p>
    <w:p w:rsidR="00BD33BD" w:rsidRPr="00C32E86" w:rsidRDefault="00BD33BD" w:rsidP="00C05CFD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sz w:val="24"/>
          <w:szCs w:val="24"/>
        </w:rPr>
      </w:pPr>
    </w:p>
    <w:sectPr w:rsidR="00BD33BD" w:rsidRPr="00C32E86" w:rsidSect="00F048D5">
      <w:pgSz w:w="12240" w:h="15840"/>
      <w:pgMar w:top="990" w:right="135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170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65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19483F"/>
    <w:multiLevelType w:val="hybridMultilevel"/>
    <w:tmpl w:val="DA22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6F87"/>
    <w:multiLevelType w:val="hybridMultilevel"/>
    <w:tmpl w:val="B63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54F10"/>
    <w:multiLevelType w:val="multilevel"/>
    <w:tmpl w:val="5C2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676BA"/>
    <w:rsid w:val="00044D19"/>
    <w:rsid w:val="000542BD"/>
    <w:rsid w:val="00094BCC"/>
    <w:rsid w:val="00094F27"/>
    <w:rsid w:val="000A118B"/>
    <w:rsid w:val="000A1192"/>
    <w:rsid w:val="000A7FE7"/>
    <w:rsid w:val="000B2D48"/>
    <w:rsid w:val="000B602C"/>
    <w:rsid w:val="000C0197"/>
    <w:rsid w:val="000D0A31"/>
    <w:rsid w:val="000D3FE9"/>
    <w:rsid w:val="000F4811"/>
    <w:rsid w:val="000F7C07"/>
    <w:rsid w:val="00104EC7"/>
    <w:rsid w:val="00116AE3"/>
    <w:rsid w:val="00123B22"/>
    <w:rsid w:val="00135A5E"/>
    <w:rsid w:val="001470FD"/>
    <w:rsid w:val="00155CAA"/>
    <w:rsid w:val="00182683"/>
    <w:rsid w:val="001B7428"/>
    <w:rsid w:val="001C51AD"/>
    <w:rsid w:val="002118F9"/>
    <w:rsid w:val="002253C6"/>
    <w:rsid w:val="002264E2"/>
    <w:rsid w:val="0023147E"/>
    <w:rsid w:val="002456FA"/>
    <w:rsid w:val="00254ED1"/>
    <w:rsid w:val="00256A79"/>
    <w:rsid w:val="00280608"/>
    <w:rsid w:val="00295677"/>
    <w:rsid w:val="002B324E"/>
    <w:rsid w:val="002C44B2"/>
    <w:rsid w:val="002F5E90"/>
    <w:rsid w:val="00301018"/>
    <w:rsid w:val="00305BFB"/>
    <w:rsid w:val="00307A94"/>
    <w:rsid w:val="00312806"/>
    <w:rsid w:val="003216A8"/>
    <w:rsid w:val="00321F99"/>
    <w:rsid w:val="00345711"/>
    <w:rsid w:val="00357660"/>
    <w:rsid w:val="0037131B"/>
    <w:rsid w:val="00372C86"/>
    <w:rsid w:val="00386013"/>
    <w:rsid w:val="00397603"/>
    <w:rsid w:val="003A7B31"/>
    <w:rsid w:val="003C0CB7"/>
    <w:rsid w:val="003D6DA2"/>
    <w:rsid w:val="003E0280"/>
    <w:rsid w:val="003E764A"/>
    <w:rsid w:val="00407429"/>
    <w:rsid w:val="004140E4"/>
    <w:rsid w:val="00416B9C"/>
    <w:rsid w:val="004179C5"/>
    <w:rsid w:val="004218AC"/>
    <w:rsid w:val="00443FF7"/>
    <w:rsid w:val="00460837"/>
    <w:rsid w:val="004609FC"/>
    <w:rsid w:val="00481191"/>
    <w:rsid w:val="004952C7"/>
    <w:rsid w:val="004C0E53"/>
    <w:rsid w:val="004D13D7"/>
    <w:rsid w:val="005440FD"/>
    <w:rsid w:val="0056140B"/>
    <w:rsid w:val="005776DC"/>
    <w:rsid w:val="005873F3"/>
    <w:rsid w:val="005B10F7"/>
    <w:rsid w:val="005B1427"/>
    <w:rsid w:val="005C3990"/>
    <w:rsid w:val="005D0FFC"/>
    <w:rsid w:val="005E0814"/>
    <w:rsid w:val="005F36F5"/>
    <w:rsid w:val="005F4CF8"/>
    <w:rsid w:val="006015C2"/>
    <w:rsid w:val="006068DD"/>
    <w:rsid w:val="006238AF"/>
    <w:rsid w:val="00652178"/>
    <w:rsid w:val="006A498D"/>
    <w:rsid w:val="006B6A56"/>
    <w:rsid w:val="006E4FC7"/>
    <w:rsid w:val="00703DF0"/>
    <w:rsid w:val="00741EBC"/>
    <w:rsid w:val="0075315A"/>
    <w:rsid w:val="007773B5"/>
    <w:rsid w:val="00784766"/>
    <w:rsid w:val="0078602C"/>
    <w:rsid w:val="007A1BDA"/>
    <w:rsid w:val="007A2383"/>
    <w:rsid w:val="007C65ED"/>
    <w:rsid w:val="007D3B09"/>
    <w:rsid w:val="007D73E4"/>
    <w:rsid w:val="007F6D8E"/>
    <w:rsid w:val="00830CF3"/>
    <w:rsid w:val="008378C6"/>
    <w:rsid w:val="008463A6"/>
    <w:rsid w:val="008468D5"/>
    <w:rsid w:val="00852B80"/>
    <w:rsid w:val="00861B2A"/>
    <w:rsid w:val="00865E8B"/>
    <w:rsid w:val="008676BA"/>
    <w:rsid w:val="0087664B"/>
    <w:rsid w:val="008827B9"/>
    <w:rsid w:val="008926C7"/>
    <w:rsid w:val="008A2864"/>
    <w:rsid w:val="008A4E2E"/>
    <w:rsid w:val="008B6DE8"/>
    <w:rsid w:val="008C3711"/>
    <w:rsid w:val="008D3623"/>
    <w:rsid w:val="008D3B73"/>
    <w:rsid w:val="008D6090"/>
    <w:rsid w:val="008D67A9"/>
    <w:rsid w:val="008E29FF"/>
    <w:rsid w:val="008F183C"/>
    <w:rsid w:val="008F3B84"/>
    <w:rsid w:val="008F4473"/>
    <w:rsid w:val="0092167F"/>
    <w:rsid w:val="00922159"/>
    <w:rsid w:val="00922D35"/>
    <w:rsid w:val="009301D4"/>
    <w:rsid w:val="00936625"/>
    <w:rsid w:val="00944789"/>
    <w:rsid w:val="009500D4"/>
    <w:rsid w:val="009720C2"/>
    <w:rsid w:val="00987BF6"/>
    <w:rsid w:val="009B5727"/>
    <w:rsid w:val="009E0C1E"/>
    <w:rsid w:val="009E70FD"/>
    <w:rsid w:val="00A0690A"/>
    <w:rsid w:val="00A10840"/>
    <w:rsid w:val="00A12F60"/>
    <w:rsid w:val="00A25A32"/>
    <w:rsid w:val="00A35411"/>
    <w:rsid w:val="00AC0408"/>
    <w:rsid w:val="00AC1753"/>
    <w:rsid w:val="00AD2A3E"/>
    <w:rsid w:val="00B11A2D"/>
    <w:rsid w:val="00B133A1"/>
    <w:rsid w:val="00B14963"/>
    <w:rsid w:val="00B17DBD"/>
    <w:rsid w:val="00B25AA0"/>
    <w:rsid w:val="00B312F5"/>
    <w:rsid w:val="00B923A5"/>
    <w:rsid w:val="00BC0153"/>
    <w:rsid w:val="00BC4627"/>
    <w:rsid w:val="00BD33BD"/>
    <w:rsid w:val="00C05CFD"/>
    <w:rsid w:val="00C16148"/>
    <w:rsid w:val="00C321E1"/>
    <w:rsid w:val="00C32E86"/>
    <w:rsid w:val="00C54F30"/>
    <w:rsid w:val="00C55311"/>
    <w:rsid w:val="00C56518"/>
    <w:rsid w:val="00C64624"/>
    <w:rsid w:val="00C95CAE"/>
    <w:rsid w:val="00CA5B52"/>
    <w:rsid w:val="00CC0B62"/>
    <w:rsid w:val="00CD0CBC"/>
    <w:rsid w:val="00CF2155"/>
    <w:rsid w:val="00CF7424"/>
    <w:rsid w:val="00D14709"/>
    <w:rsid w:val="00D261F7"/>
    <w:rsid w:val="00D31F00"/>
    <w:rsid w:val="00D32F2C"/>
    <w:rsid w:val="00D743B9"/>
    <w:rsid w:val="00D94182"/>
    <w:rsid w:val="00D95F3F"/>
    <w:rsid w:val="00DB381D"/>
    <w:rsid w:val="00DB5C39"/>
    <w:rsid w:val="00DE58F8"/>
    <w:rsid w:val="00E05452"/>
    <w:rsid w:val="00E06890"/>
    <w:rsid w:val="00E36637"/>
    <w:rsid w:val="00E37A89"/>
    <w:rsid w:val="00E51923"/>
    <w:rsid w:val="00E57333"/>
    <w:rsid w:val="00E62CAD"/>
    <w:rsid w:val="00E95A8C"/>
    <w:rsid w:val="00EA11C0"/>
    <w:rsid w:val="00EA3C1C"/>
    <w:rsid w:val="00EA4185"/>
    <w:rsid w:val="00EA7385"/>
    <w:rsid w:val="00EB6DC9"/>
    <w:rsid w:val="00EE3F4A"/>
    <w:rsid w:val="00EE6244"/>
    <w:rsid w:val="00F03A76"/>
    <w:rsid w:val="00F048D5"/>
    <w:rsid w:val="00F108D5"/>
    <w:rsid w:val="00F12E3F"/>
    <w:rsid w:val="00F1526B"/>
    <w:rsid w:val="00F3267D"/>
    <w:rsid w:val="00F40AAC"/>
    <w:rsid w:val="00F51A1A"/>
    <w:rsid w:val="00F57790"/>
    <w:rsid w:val="00F63673"/>
    <w:rsid w:val="00F67B98"/>
    <w:rsid w:val="00F713F6"/>
    <w:rsid w:val="00FA58CC"/>
    <w:rsid w:val="00FB2089"/>
    <w:rsid w:val="00FD2FBE"/>
    <w:rsid w:val="00FD4706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1D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676BA"/>
    <w:rPr>
      <w:b/>
      <w:bCs/>
    </w:rPr>
  </w:style>
  <w:style w:type="paragraph" w:styleId="NormalWeb">
    <w:name w:val="Normal (Web)"/>
    <w:basedOn w:val="Normal"/>
    <w:uiPriority w:val="99"/>
    <w:unhideWhenUsed/>
    <w:rsid w:val="00867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76BA"/>
  </w:style>
  <w:style w:type="character" w:styleId="Hyperlink">
    <w:name w:val="Hyperlink"/>
    <w:uiPriority w:val="99"/>
    <w:unhideWhenUsed/>
    <w:rsid w:val="008676BA"/>
    <w:rPr>
      <w:color w:val="0000FF"/>
      <w:u w:val="single"/>
    </w:rPr>
  </w:style>
  <w:style w:type="paragraph" w:styleId="NoSpacing">
    <w:name w:val="No Spacing"/>
    <w:uiPriority w:val="1"/>
    <w:qFormat/>
    <w:rsid w:val="004179C5"/>
    <w:rPr>
      <w:rFonts w:eastAsia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456FA"/>
    <w:pPr>
      <w:ind w:left="720"/>
      <w:contextualSpacing/>
    </w:pPr>
  </w:style>
  <w:style w:type="paragraph" w:customStyle="1" w:styleId="Default">
    <w:name w:val="Default"/>
    <w:rsid w:val="0018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4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789"/>
  </w:style>
  <w:style w:type="paragraph" w:styleId="BalloonText">
    <w:name w:val="Balloon Text"/>
    <w:basedOn w:val="Normal"/>
    <w:link w:val="BalloonTextChar"/>
    <w:uiPriority w:val="99"/>
    <w:semiHidden/>
    <w:unhideWhenUsed/>
    <w:rsid w:val="008468D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8468D5"/>
    <w:rPr>
      <w:rFonts w:ascii="Tahoma" w:hAnsi="Tahoma" w:cs="Mangal"/>
      <w:sz w:val="16"/>
      <w:szCs w:val="14"/>
      <w:lang w:val="en-US" w:eastAsia="en-US" w:bidi="hi-IN"/>
    </w:rPr>
  </w:style>
  <w:style w:type="table" w:styleId="TableGrid">
    <w:name w:val="Table Grid"/>
    <w:basedOn w:val="TableNormal"/>
    <w:uiPriority w:val="59"/>
    <w:rsid w:val="00EA73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MICROSOFT_CORPORATION</Company>
  <LinksUpToDate>false</LinksUpToDate>
  <CharactersWithSpaces>6237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mailto:gauravbhargav@puncom.com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DUTTA</cp:lastModifiedBy>
  <cp:revision>2</cp:revision>
  <cp:lastPrinted>2021-03-12T07:23:00Z</cp:lastPrinted>
  <dcterms:created xsi:type="dcterms:W3CDTF">2021-04-15T09:13:00Z</dcterms:created>
  <dcterms:modified xsi:type="dcterms:W3CDTF">2021-04-15T09:13:00Z</dcterms:modified>
</cp:coreProperties>
</file>